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8AC17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left"/>
        <w:textAlignment w:val="auto"/>
        <w:rPr>
          <w:rFonts w:ascii="Arial Nova Light" w:eastAsiaTheme="minorEastAsia" w:hAnsi="Arial Nova Light" w:cstheme="minorBidi"/>
          <w:i/>
          <w:sz w:val="22"/>
          <w:szCs w:val="22"/>
          <w:lang w:eastAsia="en-GB"/>
        </w:rPr>
      </w:pPr>
    </w:p>
    <w:p w14:paraId="3DCEC26D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ΕΚΘΕΣΗ</w:t>
      </w:r>
    </w:p>
    <w:p w14:paraId="4005A1CB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240"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 xml:space="preserve">ΤΟΥ ΔΙΟΙΚΗΤΙΚΟΥ ΣΥΜΒΟΥΛΙΟΥ ΤΗΣ </w:t>
      </w:r>
    </w:p>
    <w:p w14:paraId="331CCC8D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240"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«ΞΕΝΟΔΟΧΙΑΚΑΙ ΚΑΙ ΤΟΥΡΙΣΤΙΚΑΙ ΕΠΙΧΕΙΡΗΣΕΙΣ ΝΟΒΟ ΑΕ»</w:t>
      </w:r>
    </w:p>
    <w:p w14:paraId="72E014F6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240"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ΠΡΟΣ ΤΗΝ</w:t>
      </w:r>
    </w:p>
    <w:p w14:paraId="1991161C" w14:textId="38A0E839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 xml:space="preserve">ΕΤΗΣΙΑ ΓΕΝΙΚΗ ΣΥΝΕΛΕΥΣΗ ΤΩΝ </w:t>
      </w:r>
      <w:r w:rsidR="004D2E2E">
        <w:rPr>
          <w:rFonts w:ascii="Arial Nova Light" w:hAnsi="Arial Nova Light" w:cstheme="minorBidi"/>
          <w:b/>
          <w:i/>
          <w:sz w:val="28"/>
          <w:szCs w:val="28"/>
          <w:lang w:eastAsia="en-GB"/>
        </w:rPr>
        <w:tab/>
      </w: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ΜΕΤΟΧΩΝ</w:t>
      </w:r>
    </w:p>
    <w:p w14:paraId="0C6F28FB" w14:textId="3C28F8AC" w:rsidR="00187A41" w:rsidRPr="004D2E2E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240"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ΓΙΑ ΤΑ ΠΕΠΡΑΓΜΕΝΑ ΤΗΣ ΧΡΗΣΗΣ ΑΠΟ 1/1/201</w:t>
      </w:r>
      <w:r w:rsidR="00A90628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2</w:t>
      </w:r>
      <w:r w:rsidRPr="005A7E13">
        <w:rPr>
          <w:rFonts w:ascii="Arial Nova Light" w:hAnsi="Arial Nova Light" w:cstheme="minorBidi"/>
          <w:b/>
          <w:i/>
          <w:sz w:val="28"/>
          <w:szCs w:val="28"/>
          <w:lang w:eastAsia="en-GB"/>
        </w:rPr>
        <w:t xml:space="preserve"> ΕΩΣ ΚΑΙ 31 ΔΕΚΕΜΒΡΙΟΥ 20</w:t>
      </w:r>
      <w:r w:rsidR="004D2E2E" w:rsidRPr="004D2E2E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1</w:t>
      </w:r>
      <w:r w:rsidR="00A90628">
        <w:rPr>
          <w:rFonts w:ascii="Arial Nova Light" w:hAnsi="Arial Nova Light" w:cstheme="minorBidi"/>
          <w:b/>
          <w:i/>
          <w:sz w:val="28"/>
          <w:szCs w:val="28"/>
          <w:lang w:eastAsia="en-GB"/>
        </w:rPr>
        <w:t>2</w:t>
      </w:r>
    </w:p>
    <w:p w14:paraId="1F83D85D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240"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</w:p>
    <w:p w14:paraId="20101D96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240" w:line="240" w:lineRule="auto"/>
        <w:jc w:val="center"/>
        <w:textAlignment w:val="auto"/>
        <w:rPr>
          <w:rFonts w:ascii="Arial Nova Light" w:hAnsi="Arial Nova Light" w:cstheme="minorBidi"/>
          <w:b/>
          <w:i/>
          <w:sz w:val="28"/>
          <w:szCs w:val="28"/>
          <w:lang w:eastAsia="en-GB"/>
        </w:rPr>
      </w:pPr>
    </w:p>
    <w:p w14:paraId="254BC701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Κύριοι μέτοχοι, </w:t>
      </w:r>
    </w:p>
    <w:p w14:paraId="671E3E16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</w:p>
    <w:p w14:paraId="0E40D233" w14:textId="33ABE1C9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σύμφωνα με το νόμο και το καταστατικό της εταιρείας, σας παρουσιάζουμε την δραστηριότητα της εταιρείας για την διαχειριστική χρήση που έληξε 31 Δεκεμβρίου 201</w:t>
      </w:r>
      <w:r w:rsidR="00A90628">
        <w:rPr>
          <w:rFonts w:ascii="Arial Nova Light" w:hAnsi="Arial Nova Light" w:cstheme="minorBidi"/>
          <w:i/>
          <w:sz w:val="22"/>
          <w:szCs w:val="22"/>
          <w:lang w:eastAsia="en-GB"/>
        </w:rPr>
        <w:t>2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. </w:t>
      </w:r>
    </w:p>
    <w:p w14:paraId="67CC99D5" w14:textId="792D2FF9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Θέτουμε υπόψη σας τον ισολογισμό της 31 Δεκεμβρίου 201</w:t>
      </w:r>
      <w:r w:rsidR="00A90628">
        <w:rPr>
          <w:rFonts w:ascii="Arial Nova Light" w:hAnsi="Arial Nova Light" w:cstheme="minorBidi"/>
          <w:i/>
          <w:sz w:val="22"/>
          <w:szCs w:val="22"/>
          <w:lang w:eastAsia="en-GB"/>
        </w:rPr>
        <w:t>2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και το λογαριασμό αποτελεσμάτων χρήσης από 1 Ιανουαρίου 201</w:t>
      </w:r>
      <w:r w:rsidR="00A90628">
        <w:rPr>
          <w:rFonts w:ascii="Arial Nova Light" w:hAnsi="Arial Nova Light" w:cstheme="minorBidi"/>
          <w:i/>
          <w:sz w:val="22"/>
          <w:szCs w:val="22"/>
          <w:lang w:eastAsia="en-GB"/>
        </w:rPr>
        <w:t>2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έως 31 Δεκεμβρίου 201</w:t>
      </w:r>
      <w:r w:rsidR="00A90628">
        <w:rPr>
          <w:rFonts w:ascii="Arial Nova Light" w:hAnsi="Arial Nova Light" w:cstheme="minorBidi"/>
          <w:i/>
          <w:sz w:val="22"/>
          <w:szCs w:val="22"/>
          <w:lang w:eastAsia="en-GB"/>
        </w:rPr>
        <w:t>2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: </w:t>
      </w:r>
    </w:p>
    <w:p w14:paraId="2F368022" w14:textId="03E4CE75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Α. Τα στοιχεία που αποτελούν το ενεργητικό και το παθητικό του ισολογισμού της 31 Δεκεμβρίου 201</w:t>
      </w:r>
      <w:r w:rsidR="00A90628">
        <w:rPr>
          <w:rFonts w:ascii="Arial Nova Light" w:hAnsi="Arial Nova Light" w:cstheme="minorBidi"/>
          <w:i/>
          <w:sz w:val="22"/>
          <w:szCs w:val="22"/>
          <w:lang w:eastAsia="en-GB"/>
        </w:rPr>
        <w:t>2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αναλύονται στον ισολογισμό της εταιρείας έχουν τεθεί υπόψη σας. </w:t>
      </w:r>
    </w:p>
    <w:p w14:paraId="58DE6693" w14:textId="6F081ACF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Β. Η χρήση που έληξε 31 Δεκεμβρίου 201</w:t>
      </w:r>
      <w:r w:rsidR="00A90628">
        <w:rPr>
          <w:rFonts w:ascii="Arial Nova Light" w:hAnsi="Arial Nova Light" w:cstheme="minorBidi"/>
          <w:i/>
          <w:sz w:val="22"/>
          <w:szCs w:val="22"/>
          <w:lang w:eastAsia="en-GB"/>
        </w:rPr>
        <w:t>2</w:t>
      </w:r>
      <w:r w:rsidR="004D2E2E" w:rsidRPr="004D2E2E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</w:t>
      </w:r>
      <w:r w:rsidR="004D2E2E">
        <w:rPr>
          <w:rFonts w:ascii="Arial Nova Light" w:hAnsi="Arial Nova Light" w:cstheme="minorBidi"/>
          <w:i/>
          <w:sz w:val="22"/>
          <w:szCs w:val="22"/>
          <w:lang w:eastAsia="en-GB"/>
        </w:rPr>
        <w:t>δεν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ήταν κερδοφόρα. </w:t>
      </w:r>
      <w:r w:rsidR="00A90628">
        <w:rPr>
          <w:rFonts w:ascii="Arial Nova Light" w:hAnsi="Arial Nova Light" w:cstheme="minorBidi"/>
          <w:i/>
          <w:sz w:val="22"/>
          <w:szCs w:val="22"/>
          <w:lang w:eastAsia="en-GB"/>
        </w:rPr>
        <w:t>Τα εσοδα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ανήλθαν σε </w:t>
      </w:r>
      <w:r w:rsidRPr="005A7E13">
        <w:rPr>
          <w:rFonts w:ascii="Arial Nova Light" w:hAnsi="Arial Nova Light" w:cstheme="minorHAnsi"/>
          <w:i/>
          <w:sz w:val="22"/>
          <w:szCs w:val="22"/>
          <w:lang w:eastAsia="en-GB"/>
        </w:rPr>
        <w:t>€</w:t>
      </w:r>
      <w:r w:rsidR="004D2E2E">
        <w:rPr>
          <w:rFonts w:ascii="Arial Nova Light" w:hAnsi="Arial Nova Light" w:cstheme="minorHAnsi"/>
          <w:i/>
          <w:sz w:val="22"/>
          <w:szCs w:val="22"/>
          <w:lang w:eastAsia="en-GB"/>
        </w:rPr>
        <w:t>.</w:t>
      </w:r>
      <w:r w:rsidR="00A90628">
        <w:rPr>
          <w:rFonts w:ascii="Arial Nova Light" w:hAnsi="Arial Nova Light" w:cstheme="minorHAnsi"/>
          <w:i/>
          <w:sz w:val="22"/>
          <w:szCs w:val="22"/>
          <w:lang w:eastAsia="en-GB"/>
        </w:rPr>
        <w:t>96.717,16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και </w:t>
      </w:r>
      <w:r w:rsidR="004D2E2E">
        <w:rPr>
          <w:rFonts w:ascii="Arial Nova Light" w:hAnsi="Arial Nova Light" w:cstheme="minorBidi"/>
          <w:i/>
          <w:sz w:val="22"/>
          <w:szCs w:val="22"/>
          <w:lang w:eastAsia="en-GB"/>
        </w:rPr>
        <w:t>οι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</w:t>
      </w:r>
      <w:r w:rsidR="004D2E2E">
        <w:rPr>
          <w:rFonts w:ascii="Arial Nova Light" w:hAnsi="Arial Nova Light" w:cstheme="minorBidi"/>
          <w:i/>
          <w:sz w:val="22"/>
          <w:szCs w:val="22"/>
          <w:lang w:eastAsia="en-GB"/>
        </w:rPr>
        <w:t>ζημιες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ανήλθαν σε </w:t>
      </w:r>
      <w:r w:rsidRPr="005A7E13">
        <w:rPr>
          <w:rFonts w:ascii="Arial Nova Light" w:hAnsi="Arial Nova Light" w:cstheme="minorHAnsi"/>
          <w:i/>
          <w:sz w:val="22"/>
          <w:szCs w:val="22"/>
          <w:lang w:eastAsia="en-GB"/>
        </w:rPr>
        <w:t>€</w:t>
      </w:r>
      <w:r w:rsidR="00A90628">
        <w:rPr>
          <w:rFonts w:ascii="Arial Nova Light" w:hAnsi="Arial Nova Light" w:cstheme="minorHAnsi"/>
          <w:i/>
          <w:sz w:val="22"/>
          <w:szCs w:val="22"/>
          <w:lang w:eastAsia="en-GB"/>
        </w:rPr>
        <w:t>101.464,07</w:t>
      </w: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 . </w:t>
      </w:r>
    </w:p>
    <w:p w14:paraId="67120784" w14:textId="11525D00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Έχοντας υπόψη τα παραπάνω, ζητούμε να εγκρίνεται τον ισολογισμό της 31 Δεκεμβρίου 201</w:t>
      </w:r>
      <w:r w:rsidR="00A90628">
        <w:rPr>
          <w:rFonts w:ascii="Arial Nova Light" w:hAnsi="Arial Nova Light" w:cstheme="minorBidi"/>
          <w:i/>
          <w:sz w:val="22"/>
          <w:szCs w:val="22"/>
          <w:lang w:eastAsia="en-GB"/>
        </w:rPr>
        <w:t>2</w:t>
      </w:r>
      <w:bookmarkStart w:id="0" w:name="_GoBack"/>
      <w:bookmarkEnd w:id="0"/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, το λογαριασμό αποτελεσμάτων χρήσης και τον πίνακα διάθεσης που τον συνοδεύει τα οποία έχουν τεθεί υπόψη σας.</w:t>
      </w:r>
    </w:p>
    <w:p w14:paraId="39B7454B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</w:p>
    <w:p w14:paraId="46EA2F21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bookmarkStart w:id="1" w:name="_Hlk5884099"/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ΑΘΗΝΑ 04 Δεκεμβρίου 2018</w:t>
      </w:r>
    </w:p>
    <w:bookmarkEnd w:id="1"/>
    <w:p w14:paraId="211ED982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</w:p>
    <w:p w14:paraId="378B25DF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</w:p>
    <w:p w14:paraId="7038A716" w14:textId="6F346EA4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 xml:space="preserve">ΛΟΥΚΑΣ ΝΟΜΙΚΟΣ                ΜΕΛΠΟΜΕΝΗ  ΜΑΥΡΟΜΑΤΗ           ΒΛΑΔΙΜΗΡΟΣ ΡΙΖΟΣ </w:t>
      </w:r>
    </w:p>
    <w:p w14:paraId="486EF758" w14:textId="6A55E2F6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textAlignment w:val="auto"/>
        <w:rPr>
          <w:rFonts w:ascii="Arial Nova Light" w:hAnsi="Arial Nova Light" w:cstheme="minorBidi"/>
          <w:i/>
          <w:sz w:val="22"/>
          <w:szCs w:val="22"/>
          <w:lang w:eastAsia="en-GB"/>
        </w:rPr>
      </w:pPr>
      <w:r w:rsidRPr="005A7E13">
        <w:rPr>
          <w:rFonts w:ascii="Arial Nova Light" w:hAnsi="Arial Nova Light" w:cstheme="minorBidi"/>
          <w:i/>
          <w:sz w:val="22"/>
          <w:szCs w:val="22"/>
          <w:lang w:eastAsia="en-GB"/>
        </w:rPr>
        <w:t>ΔΙΕΥΘΥΝΩΝ ΣΥΜΒΟΥΛΟΣ             ΜΕΛΟΣ ΤΟΥ ΔΣ                               ΜΕΛΟΣ ΤΟΥ ΔΣ</w:t>
      </w:r>
    </w:p>
    <w:p w14:paraId="6413CAA6" w14:textId="77777777" w:rsidR="00187A41" w:rsidRPr="005A7E13" w:rsidRDefault="00187A41" w:rsidP="0018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left"/>
        <w:textAlignment w:val="auto"/>
        <w:rPr>
          <w:rFonts w:ascii="Arial Nova Light" w:eastAsiaTheme="minorEastAsia" w:hAnsi="Arial Nova Light" w:cstheme="minorBidi"/>
          <w:i/>
          <w:sz w:val="22"/>
          <w:szCs w:val="22"/>
          <w:lang w:eastAsia="en-GB"/>
        </w:rPr>
      </w:pPr>
    </w:p>
    <w:p w14:paraId="55EBEF53" w14:textId="77777777" w:rsidR="00EC3A45" w:rsidRPr="00187A41" w:rsidRDefault="00EC3A45" w:rsidP="001D0475">
      <w:pPr>
        <w:spacing w:after="120" w:line="340" w:lineRule="exact"/>
        <w:ind w:firstLine="709"/>
        <w:rPr>
          <w:rFonts w:ascii="Georgia" w:hAnsi="Georgia"/>
          <w:sz w:val="24"/>
          <w:szCs w:val="24"/>
        </w:rPr>
      </w:pPr>
    </w:p>
    <w:sectPr w:rsidR="00EC3A45" w:rsidRPr="00187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AC55D" w14:textId="77777777" w:rsidR="00240352" w:rsidRDefault="00240352" w:rsidP="001D0475">
      <w:pPr>
        <w:spacing w:line="240" w:lineRule="auto"/>
      </w:pPr>
      <w:r>
        <w:separator/>
      </w:r>
    </w:p>
  </w:endnote>
  <w:endnote w:type="continuationSeparator" w:id="0">
    <w:p w14:paraId="3B940274" w14:textId="77777777" w:rsidR="00240352" w:rsidRDefault="00240352" w:rsidP="001D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27B9D" w14:textId="77777777" w:rsidR="00240352" w:rsidRDefault="00240352" w:rsidP="001D0475">
      <w:pPr>
        <w:spacing w:line="240" w:lineRule="auto"/>
      </w:pPr>
      <w:r>
        <w:separator/>
      </w:r>
    </w:p>
  </w:footnote>
  <w:footnote w:type="continuationSeparator" w:id="0">
    <w:p w14:paraId="470CB10B" w14:textId="77777777" w:rsidR="00240352" w:rsidRDefault="00240352" w:rsidP="001D0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41"/>
    <w:rsid w:val="000B4E1B"/>
    <w:rsid w:val="000F0A7A"/>
    <w:rsid w:val="00187A41"/>
    <w:rsid w:val="00192E39"/>
    <w:rsid w:val="001D0475"/>
    <w:rsid w:val="00240352"/>
    <w:rsid w:val="00402DEB"/>
    <w:rsid w:val="004D2E2E"/>
    <w:rsid w:val="0074331F"/>
    <w:rsid w:val="008660EC"/>
    <w:rsid w:val="00A90628"/>
    <w:rsid w:val="00AB6242"/>
    <w:rsid w:val="00AF0015"/>
    <w:rsid w:val="00B1286B"/>
    <w:rsid w:val="00BB4288"/>
    <w:rsid w:val="00C57559"/>
    <w:rsid w:val="00CE79C4"/>
    <w:rsid w:val="00E40C68"/>
    <w:rsid w:val="00E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0A44"/>
  <w15:chartTrackingRefBased/>
  <w15:docId w15:val="{424960EF-7D62-4D09-B7E8-BC7F840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41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UB-Times" w:eastAsia="Times New Roman" w:hAnsi="UB-Times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D0475"/>
    <w:pPr>
      <w:spacing w:line="240" w:lineRule="auto"/>
    </w:pPr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D047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D0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7889-8FE0-4BDA-B293-05882D98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Smaragda Athanasakou</dc:creator>
  <cp:keywords/>
  <dc:description/>
  <cp:lastModifiedBy>m</cp:lastModifiedBy>
  <cp:revision>2</cp:revision>
  <dcterms:created xsi:type="dcterms:W3CDTF">2019-07-30T15:55:00Z</dcterms:created>
  <dcterms:modified xsi:type="dcterms:W3CDTF">2019-07-30T15:55:00Z</dcterms:modified>
</cp:coreProperties>
</file>